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16ecc8c2ae3a4330"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13158</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OSNOVNA ŠKOLA KNEZA TRPIMIRA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1.615.616,07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1.831.800,72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1.810.255,25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1.721.971,25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95,1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109.829,47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11.514,31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71.481,47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620,8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11.514,31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71.481,47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620,8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38.348,00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U razdoblju 01.01.2026.-30.06.2026. godine ostvareni su prihodu u iznosu od 1.831.800,72 eura te ukupni rashodi u iznosu od 1.793.452,72 eura što u konačnici predstavlja višak prihoda od 38.348,00 eura. Tome pridonose i prihodi za plaće budući da je u tom razdoblju uprihodovano i plaća za 12/2026 čiji trošak je teretio 2025.g.</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proračunskim korisnicima iz proračuna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1.409.442,54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1.511.648,70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107,3</w:t>
            </w:r>
          </w:p>
        </w:tc>
      </w:tr>
    </w:tbl>
    <w:p>
      <w:pPr>
        <w:spacing w:before="0" w:after="0"/>
      </w:pPr>
    </w:p>
    <w:p>
      <w:r>
        <w:t xml:space="preserve">      -odnosi se prvenstveno na prihode od MZO za plaće i materijalna prava djelatnika u iznosu od 1.311.612,35 eura;  prihod za pokriće troškova prehrane učenika iznose 141.100,63 eura, prihodi za hig.potrepštine učenica u iznosu od 1.858,50 eura; ŽSV =490,00 eura. Prihodi koje grad Kaštela financira iznose u 1.polovici 2026.g.  56.587,22 eura. Od tog iznosa odnosi se na plaće za pomoćnike u nastavi 41.282,65 eura i ostatak na projekte: projekt zbor OŠ u iznosu od 5.400,00 i projekt „Sačuvajmo Bijaće u 21.stoljeću“ u iznosu od 1.999,69 eura; projekt Bobijada u iznosu od 999,88 eura; projekt Hitna sanacija elektroinstalaterskih radova iz sustava zaštite djelovanja od munje u iznosu od 6.275,00 eura; Projekt višejezično glazbeno natjecanje u iznosu od 630,00 eura.</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proračunskim korisnicima iz proračuna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4.340,09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36.481,47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840,6</w:t>
            </w:r>
          </w:p>
        </w:tc>
      </w:tr>
    </w:tbl>
    <w:p>
      <w:pPr>
        <w:spacing w:before="0" w:after="0"/>
      </w:pPr>
    </w:p>
    <w:p>
      <w:r>
        <w:t xml:space="preserve">- odnosi se na prihode grada Kaštela i SDŽ ( projekt Hitna sanacija kotlovnice i toplovodnog postrojenja u iznosu od 28.372,50 eura; projekt Izgradanja knjižnog fonda knjižnice u  iznosu od 8.108,97 eura).</w:t>
      </w:r>
    </w:p>
    <w:p>
      <w:r>
        <w:t xml:space="preserve"> </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usluge (šifre 3231 do 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91.024,70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111.473,17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122,5</w:t>
            </w:r>
          </w:p>
        </w:tc>
      </w:tr>
    </w:tbl>
    <w:p>
      <w:pPr>
        <w:spacing w:before="0" w:after="0"/>
      </w:pPr>
    </w:p>
    <w:p>
      <w:r>
        <w:rPr>
          <w:u w:val="single"/>
        </w:rPr>
        <w:t xml:space="preserve">U</w:t>
      </w:r>
      <w:r>
        <w:t xml:space="preserve">sluge tekućeg i investicijskog održavanja  su znatno veći u odnosu na isto razdoblje prošle godine budući da je trebalo napraviti</w:t>
      </w:r>
    </w:p>
    <w:p>
      <w:r>
        <w:t xml:space="preserve">sanaciju dijela neispravnih električnih instalacija i gromobrana kao i sanaciju elektroinstalaterskih radova iz sustava zaštite djelovanja od munje; procjenu rizika i osposobljavanje za dio djelatnika na siguran način; ispitivanje radnog okoliša-osvjetljenje; ispitivanje kotlovnice nakon otklonjenih nedostataka...</w:t>
      </w:r>
    </w:p>
    <w:p>
      <w:r>
        <w:t xml:space="preserve"> </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4241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Knjige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8.108,97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Na ovoj poziciji je knjižene knjige koje su financirane projektom Grada kaštela Izgradnja knjižnog fonda knjižnice u iznosu od 8.108,97 eura. </w:t>
      </w:r>
    </w:p>
    <w:p>
      <w:r>
        <w:t xml:space="preserve"> </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451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Dodatna ulaganja na građevinskim objektima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63.372,50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Odnosi se na rashod za hitnu sanaciju kotlovnice i toplovodnog postrojenja u iznosu 63.372,50 eura dijelom financiran od SDŽ u iznosu od 35.000,00 eura, a ostatak financiran od Grada Kaštela.</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3.646,54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Dospjele obveze su računi za materijalne rashode sa prekoračenjem roka od par dana. Samo se iznos od 154,87 eura odnosi na prekoračenje od više od dva mjeseca (dio računa za prehranu).</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rashode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ND23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281.635,87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Ovaj iznos uključuje plaću za zaposlenike za 6/2026 u iznosu od 208.711,26 eura; bolovanje preko 42 dana za 6/2026 u iznosu od 4.525,78 eura; naknade za zaposlene za 6/2026 u iznosu od 3.582,88 eura; plaće za pomoćnike (grad Kaštela) u iznosu od 6.648,36 eura; plaće za pomoćnike za 6/2026 (SDŽ) u iznosu od 17.377,37 eura; račune za materijalne troškove u iznosu od 38.767,68 eura; e-tehničar u iznosu od 199,08 eura; račun za higijenseke potrepštine za učenice u iznosu od 1.823,45 eura.  </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predujmove, depozite, jamčevne pologe i tuđe prihode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ND27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17.438,58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Ovaj iznos odnosi se na bolovanje preko 42 dana.</w:t>
      </w:r>
    </w:p>
    <w:p/>
    <w:p>
      <w:pPr>
        <w:jc w:val="center"/>
        <w:pStyle w:val="Normal"/>
        <w:spacing w:line="240" w:lineRule="auto"/>
        <w:keepNext/>
      </w:pPr>
      <w:r>
        <w:rPr>
          <w:sz w:val="28"/>
          <w:rFonts w:ascii="Times New Roman" w:hAnsi="Times New Roman"/>
        </w:rPr>
        <w:t xml:space="preserve">Bilješka 10.</w:t>
      </w:r>
    </w:p>
    <w:p>
      <w:pPr>
        <w:jc w:val="both"/>
        <w:pStyle w:val="Normal"/>
        <w:spacing w:line="240" w:lineRule="auto"/>
      </w:pPr>
      <w:r>
        <w:rPr>
          <w:b/>
          <w:sz w:val="24"/>
          <w:rFonts w:ascii="Times New Roman" w:hAnsi="Times New Roman"/>
        </w:rPr>
        <w:t xml:space="preserve">EU izvještaj</w:t>
      </w:r>
    </w:p>
    <w:p>
      <w:r>
        <w:t xml:space="preserve">Prihodi za 14 pomoćnika koje financira SDŽ iz izvora EU iznose 28.266,54 eura. Izvor nacionalno sufinanciranje iznosi 4.240,02 kao i rashod.</w:t>
      </w:r>
    </w:p>
    <w:p>
      <w:r>
        <w:t xml:space="preserve">Izvor 561-Europski socijalni fond plus iznosi 24.026,52 eura.</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cfd2c2f8fefd4583" /></Relationships>
</file>